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1A20" w14:textId="71A6E635" w:rsidR="00076DDB" w:rsidRPr="00B700F6" w:rsidRDefault="00076DDB" w:rsidP="001D1F85">
      <w:pPr>
        <w:shd w:val="clear" w:color="auto" w:fill="FFFFFF"/>
        <w:tabs>
          <w:tab w:val="left" w:pos="567"/>
        </w:tabs>
        <w:spacing w:after="0" w:line="360" w:lineRule="auto"/>
        <w:jc w:val="both"/>
        <w:textAlignment w:val="baseline"/>
        <w:rPr>
          <w:rFonts w:ascii="Times New Roman" w:hAnsi="Times New Roman"/>
          <w:color w:val="1D2129"/>
          <w:sz w:val="28"/>
        </w:rPr>
      </w:pPr>
      <w:r w:rsidRPr="00B700F6">
        <w:rPr>
          <w:rFonts w:ascii="Times New Roman" w:hAnsi="Times New Roman"/>
          <w:b/>
          <w:bCs/>
          <w:color w:val="1D2129"/>
          <w:sz w:val="24"/>
          <w:szCs w:val="20"/>
        </w:rPr>
        <w:t>VẬN CHUYỂN TRÊN HỆ PÔNG TÔNG</w:t>
      </w:r>
      <w:r w:rsidRPr="00B700F6">
        <w:rPr>
          <w:rFonts w:ascii="Times New Roman" w:hAnsi="Times New Roman"/>
          <w:color w:val="1D2129"/>
          <w:sz w:val="28"/>
        </w:rPr>
        <w:t>, phương pháp vận chuyển kết cấu siêu trường</w:t>
      </w:r>
      <w:r w:rsidR="00F74FEB">
        <w:rPr>
          <w:rFonts w:ascii="Times New Roman" w:hAnsi="Times New Roman"/>
          <w:color w:val="1D2129"/>
          <w:sz w:val="28"/>
        </w:rPr>
        <w:t>,</w:t>
      </w:r>
      <w:r w:rsidRPr="00B700F6">
        <w:rPr>
          <w:rFonts w:ascii="Times New Roman" w:hAnsi="Times New Roman"/>
          <w:color w:val="1D2129"/>
          <w:sz w:val="28"/>
        </w:rPr>
        <w:t xml:space="preserve"> siêu trọng trên hệ pông tông ra ngoài khơi để thực hiện các công đoạn tiếp theo của quá trình xây dựng công trình biển. </w:t>
      </w:r>
      <w:r w:rsidR="00F74FEB">
        <w:rPr>
          <w:rFonts w:ascii="Times New Roman" w:hAnsi="Times New Roman"/>
          <w:color w:val="1D2129"/>
          <w:sz w:val="28"/>
        </w:rPr>
        <w:t>Hệ pông tông là một hệ phao nổi được dùng làm mặt bằng để tập kết kết cấu cần vận chuyển.</w:t>
      </w:r>
    </w:p>
    <w:p w14:paraId="7ADCF465" w14:textId="77777777" w:rsidR="00076DDB" w:rsidRPr="00492063" w:rsidRDefault="00F4217C" w:rsidP="001D1F85">
      <w:pPr>
        <w:shd w:val="clear" w:color="auto" w:fill="FFFFFF"/>
        <w:tabs>
          <w:tab w:val="left" w:pos="567"/>
        </w:tabs>
        <w:spacing w:after="0" w:line="360" w:lineRule="auto"/>
        <w:jc w:val="both"/>
        <w:textAlignment w:val="baseline"/>
        <w:rPr>
          <w:rFonts w:ascii="Times New Roman" w:hAnsi="Times New Roman"/>
          <w:color w:val="000000"/>
          <w:sz w:val="28"/>
          <w:szCs w:val="28"/>
          <w:lang w:val="vi-VN"/>
        </w:rPr>
      </w:pPr>
      <w:r>
        <w:rPr>
          <w:rFonts w:ascii="Times New Roman" w:hAnsi="Times New Roman"/>
          <w:color w:val="1D2129"/>
          <w:sz w:val="28"/>
        </w:rPr>
        <w:tab/>
      </w:r>
      <w:r w:rsidR="00076DDB" w:rsidRPr="00B700F6">
        <w:rPr>
          <w:rFonts w:ascii="Times New Roman" w:hAnsi="Times New Roman"/>
          <w:color w:val="1D2129"/>
          <w:sz w:val="28"/>
        </w:rPr>
        <w:t xml:space="preserve">Sau khi </w:t>
      </w:r>
      <w:r w:rsidR="00076DDB" w:rsidRPr="00492063">
        <w:rPr>
          <w:rFonts w:ascii="Times New Roman" w:hAnsi="Times New Roman"/>
          <w:bCs/>
          <w:color w:val="000000"/>
          <w:sz w:val="28"/>
          <w:szCs w:val="28"/>
        </w:rPr>
        <w:t>hạ thủy kết cấu lên hệ pông tông</w:t>
      </w:r>
      <w:r w:rsidR="00076DDB" w:rsidRPr="00B700F6">
        <w:rPr>
          <w:rFonts w:ascii="Times New Roman" w:hAnsi="Times New Roman"/>
          <w:color w:val="000000"/>
          <w:sz w:val="28"/>
          <w:szCs w:val="28"/>
        </w:rPr>
        <w:t xml:space="preserve">, thực hiện chằng buộc kết cấu với pông tông, hệ thống gồm kết cấu và pông tông được kéo ra biển như một </w:t>
      </w:r>
      <w:r w:rsidR="00076DDB" w:rsidRPr="00492063">
        <w:rPr>
          <w:rFonts w:ascii="Times New Roman" w:hAnsi="Times New Roman"/>
          <w:color w:val="000000"/>
          <w:sz w:val="28"/>
          <w:szCs w:val="28"/>
        </w:rPr>
        <w:t>tàu hai thân</w:t>
      </w:r>
      <w:r w:rsidR="00076DDB" w:rsidRPr="00B700F6">
        <w:rPr>
          <w:rFonts w:ascii="Times New Roman" w:hAnsi="Times New Roman"/>
          <w:color w:val="000000"/>
          <w:sz w:val="28"/>
          <w:szCs w:val="28"/>
        </w:rPr>
        <w:t xml:space="preserve">. </w:t>
      </w:r>
    </w:p>
    <w:p w14:paraId="0998BE6E" w14:textId="4D6BAC5C" w:rsidR="00076DDB" w:rsidRPr="00B700F6" w:rsidRDefault="00F4217C" w:rsidP="001D1F85">
      <w:pPr>
        <w:tabs>
          <w:tab w:val="left" w:pos="567"/>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076DDB" w:rsidRPr="00B700F6">
        <w:rPr>
          <w:rFonts w:ascii="Times New Roman" w:eastAsia="Times New Roman" w:hAnsi="Times New Roman"/>
          <w:color w:val="000000"/>
          <w:sz w:val="28"/>
          <w:szCs w:val="28"/>
        </w:rPr>
        <w:t xml:space="preserve">Để VCTHPT được an toàn, cần lựa chọn tuyến đường vận chuyển, </w:t>
      </w:r>
      <w:bookmarkStart w:id="0" w:name="_Hlk140936020"/>
      <w:r w:rsidR="00076DDB" w:rsidRPr="00B700F6">
        <w:rPr>
          <w:rFonts w:ascii="Times New Roman" w:eastAsia="Times New Roman" w:hAnsi="Times New Roman"/>
          <w:color w:val="000000"/>
          <w:sz w:val="28"/>
          <w:szCs w:val="28"/>
        </w:rPr>
        <w:t xml:space="preserve">lựa chọn </w:t>
      </w:r>
      <w:r w:rsidR="006C3232">
        <w:rPr>
          <w:rFonts w:ascii="Times New Roman" w:eastAsia="Times New Roman" w:hAnsi="Times New Roman"/>
          <w:color w:val="000000"/>
          <w:sz w:val="28"/>
          <w:szCs w:val="28"/>
          <w:lang w:val="vi-VN"/>
        </w:rPr>
        <w:t xml:space="preserve">khoảng thời gian mà </w:t>
      </w:r>
      <w:r w:rsidR="00336AE6">
        <w:rPr>
          <w:rFonts w:ascii="Times New Roman" w:eastAsia="Times New Roman" w:hAnsi="Times New Roman"/>
          <w:color w:val="000000"/>
          <w:sz w:val="28"/>
          <w:szCs w:val="28"/>
          <w:lang w:val="vi-VN"/>
        </w:rPr>
        <w:t>th</w:t>
      </w:r>
      <w:r w:rsidR="006C3232">
        <w:rPr>
          <w:rFonts w:ascii="Times New Roman" w:eastAsia="Times New Roman" w:hAnsi="Times New Roman"/>
          <w:color w:val="000000"/>
          <w:sz w:val="28"/>
          <w:szCs w:val="28"/>
          <w:lang w:val="vi-VN"/>
        </w:rPr>
        <w:t xml:space="preserve">ời tiết </w:t>
      </w:r>
      <w:r w:rsidR="00B2021F">
        <w:rPr>
          <w:rFonts w:ascii="Times New Roman" w:eastAsia="Times New Roman" w:hAnsi="Times New Roman"/>
          <w:color w:val="000000"/>
          <w:sz w:val="28"/>
          <w:szCs w:val="28"/>
          <w:lang w:val="vi-VN"/>
        </w:rPr>
        <w:t xml:space="preserve">được cho là thuận tiện để </w:t>
      </w:r>
      <w:r w:rsidR="006C3232">
        <w:rPr>
          <w:rFonts w:ascii="Times New Roman" w:eastAsia="Times New Roman" w:hAnsi="Times New Roman"/>
          <w:color w:val="000000"/>
          <w:sz w:val="28"/>
          <w:szCs w:val="28"/>
          <w:lang w:val="vi-VN"/>
        </w:rPr>
        <w:t>thực hiện công việc</w:t>
      </w:r>
      <w:r w:rsidR="005332C7">
        <w:rPr>
          <w:rFonts w:ascii="Times New Roman" w:eastAsia="Times New Roman" w:hAnsi="Times New Roman"/>
          <w:color w:val="000000"/>
          <w:sz w:val="28"/>
          <w:szCs w:val="28"/>
          <w:lang w:val="vi-VN"/>
        </w:rPr>
        <w:t xml:space="preserve"> </w:t>
      </w:r>
      <w:bookmarkEnd w:id="0"/>
      <w:r w:rsidR="00076DDB" w:rsidRPr="00B700F6">
        <w:rPr>
          <w:rFonts w:ascii="Times New Roman" w:eastAsia="Times New Roman" w:hAnsi="Times New Roman"/>
          <w:color w:val="000000"/>
          <w:sz w:val="28"/>
          <w:szCs w:val="28"/>
        </w:rPr>
        <w:t>trong quá trình vận chuyển, lựa chọn tàu kéo.</w:t>
      </w:r>
    </w:p>
    <w:p w14:paraId="43CE4B04" w14:textId="77777777" w:rsidR="00076DDB" w:rsidRPr="00B700F6" w:rsidRDefault="00F4217C" w:rsidP="001D1F85">
      <w:pPr>
        <w:tabs>
          <w:tab w:val="left" w:pos="567"/>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076DDB" w:rsidRPr="00B700F6">
        <w:rPr>
          <w:rFonts w:ascii="Times New Roman" w:eastAsia="Times New Roman" w:hAnsi="Times New Roman"/>
          <w:color w:val="000000"/>
          <w:sz w:val="28"/>
          <w:szCs w:val="28"/>
        </w:rPr>
        <w:t>Các bài toán liên quan đến VCTHPT gồm thiết kế liên kết giữa pông tông và kết cấu vận chuyển, kiểm tra ổn định tĩnh và ổn định động và kiểm tra độ bền của hệ pông tông và kết cấu được vận chuyển, thỏa mãn các yêu cầu của tiêu chuẩn thiết kế trước khi thực hiện vận chuyển.</w:t>
      </w:r>
    </w:p>
    <w:p w14:paraId="5C20B61D" w14:textId="77777777" w:rsidR="00076DDB" w:rsidRPr="00B700F6" w:rsidRDefault="00F4217C" w:rsidP="001D1F85">
      <w:pPr>
        <w:shd w:val="clear" w:color="auto" w:fill="FFFFFF"/>
        <w:tabs>
          <w:tab w:val="left" w:pos="567"/>
        </w:tabs>
        <w:spacing w:after="0" w:line="360" w:lineRule="auto"/>
        <w:jc w:val="both"/>
        <w:textAlignment w:val="baseline"/>
        <w:rPr>
          <w:rFonts w:ascii="Times New Roman" w:hAnsi="Times New Roman"/>
          <w:color w:val="000000"/>
          <w:sz w:val="28"/>
          <w:szCs w:val="28"/>
        </w:rPr>
      </w:pPr>
      <w:r>
        <w:rPr>
          <w:rFonts w:ascii="Times New Roman" w:hAnsi="Times New Roman"/>
          <w:color w:val="1D2129"/>
          <w:sz w:val="28"/>
        </w:rPr>
        <w:tab/>
      </w:r>
      <w:r w:rsidR="00076DDB" w:rsidRPr="00B700F6">
        <w:rPr>
          <w:rFonts w:ascii="Times New Roman" w:hAnsi="Times New Roman"/>
          <w:color w:val="1D2129"/>
          <w:sz w:val="28"/>
        </w:rPr>
        <w:t xml:space="preserve">Phương pháp vận chuyển kết cấu trên hệ pông tông được sử dụng cho thi công lắp đặt </w:t>
      </w:r>
      <w:r w:rsidR="00076DDB" w:rsidRPr="00492063">
        <w:rPr>
          <w:rFonts w:ascii="Times New Roman" w:hAnsi="Times New Roman"/>
          <w:color w:val="1D2129"/>
          <w:sz w:val="28"/>
        </w:rPr>
        <w:t>thượng tầng</w:t>
      </w:r>
      <w:r w:rsidR="005332C7">
        <w:rPr>
          <w:rFonts w:ascii="Times New Roman" w:hAnsi="Times New Roman"/>
          <w:color w:val="1D2129"/>
          <w:sz w:val="28"/>
          <w:lang w:val="vi-VN"/>
        </w:rPr>
        <w:t xml:space="preserve"> </w:t>
      </w:r>
      <w:r w:rsidR="00076DDB" w:rsidRPr="00B700F6">
        <w:rPr>
          <w:rFonts w:ascii="Times New Roman" w:hAnsi="Times New Roman"/>
          <w:color w:val="1D2129"/>
          <w:sz w:val="28"/>
        </w:rPr>
        <w:t>công trình biển và thi công xây lắp khối chân đế công trình biển.</w:t>
      </w:r>
    </w:p>
    <w:p w14:paraId="6DF75252" w14:textId="4DCFBEF2" w:rsidR="00076DDB" w:rsidRPr="00B700F6" w:rsidRDefault="00F4217C" w:rsidP="001D1F85">
      <w:pPr>
        <w:shd w:val="clear" w:color="auto" w:fill="FFFFFF"/>
        <w:tabs>
          <w:tab w:val="left" w:pos="567"/>
        </w:tabs>
        <w:spacing w:after="0" w:line="36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00076DDB" w:rsidRPr="00B700F6">
        <w:rPr>
          <w:rFonts w:ascii="Times New Roman" w:hAnsi="Times New Roman"/>
          <w:color w:val="000000"/>
          <w:sz w:val="28"/>
          <w:szCs w:val="28"/>
        </w:rPr>
        <w:t>Phương pháp VCTHPT đã được sử dụng nhiều vào những năm cuối thế kỷ XX ở Việt Nam</w:t>
      </w:r>
      <w:r w:rsidR="00B2021F">
        <w:rPr>
          <w:rFonts w:ascii="Times New Roman" w:hAnsi="Times New Roman"/>
          <w:color w:val="000000"/>
          <w:sz w:val="28"/>
          <w:szCs w:val="28"/>
          <w:lang w:val="vi-VN"/>
        </w:rPr>
        <w:t xml:space="preserve"> </w:t>
      </w:r>
      <w:r w:rsidR="00076DDB" w:rsidRPr="00B700F6">
        <w:rPr>
          <w:rFonts w:ascii="Times New Roman" w:hAnsi="Times New Roman"/>
          <w:color w:val="000000"/>
          <w:sz w:val="28"/>
          <w:szCs w:val="28"/>
        </w:rPr>
        <w:t>để hạ thủy, vận chuyển và đánh chìm các khối chân đế phục vụ xây dựng các công trình giàn khoan biển để khai thác dầu, khí tại mỏ Bạch Hổ của Việt Nam.</w:t>
      </w:r>
    </w:p>
    <w:p w14:paraId="441E012F" w14:textId="77777777" w:rsidR="00076DDB" w:rsidRPr="00B700F6" w:rsidRDefault="00076DDB" w:rsidP="001D1F85">
      <w:pPr>
        <w:tabs>
          <w:tab w:val="left" w:pos="567"/>
        </w:tabs>
        <w:spacing w:after="0" w:line="360" w:lineRule="auto"/>
        <w:jc w:val="right"/>
        <w:rPr>
          <w:rFonts w:ascii="Times New Roman" w:hAnsi="Times New Roman"/>
          <w:b/>
          <w:bCs/>
          <w:color w:val="1D2129"/>
          <w:sz w:val="24"/>
          <w:szCs w:val="20"/>
        </w:rPr>
      </w:pPr>
      <w:r w:rsidRPr="00B700F6">
        <w:rPr>
          <w:rFonts w:ascii="Times New Roman" w:hAnsi="Times New Roman"/>
          <w:b/>
          <w:bCs/>
          <w:color w:val="1D2129"/>
          <w:sz w:val="24"/>
          <w:szCs w:val="20"/>
        </w:rPr>
        <w:t>NGUYỄN QUỐC HÒA</w:t>
      </w:r>
    </w:p>
    <w:p w14:paraId="4E204968" w14:textId="77777777" w:rsidR="00076DDB" w:rsidRPr="00B700F6" w:rsidRDefault="00076DDB" w:rsidP="001D1F85">
      <w:pPr>
        <w:tabs>
          <w:tab w:val="left" w:pos="567"/>
        </w:tabs>
        <w:spacing w:after="0" w:line="360" w:lineRule="auto"/>
        <w:jc w:val="both"/>
        <w:rPr>
          <w:rFonts w:ascii="Times New Roman" w:hAnsi="Times New Roman"/>
          <w:b/>
          <w:bCs/>
          <w:color w:val="1D2129"/>
          <w:sz w:val="24"/>
          <w:szCs w:val="24"/>
        </w:rPr>
      </w:pPr>
      <w:r w:rsidRPr="00B700F6">
        <w:rPr>
          <w:rFonts w:ascii="Times New Roman" w:hAnsi="Times New Roman"/>
          <w:b/>
          <w:bCs/>
          <w:color w:val="1D2129"/>
          <w:sz w:val="24"/>
          <w:szCs w:val="24"/>
        </w:rPr>
        <w:t>Tài liệu tham khảo</w:t>
      </w:r>
    </w:p>
    <w:p w14:paraId="47ACF2BF" w14:textId="77777777" w:rsidR="00076DDB" w:rsidRPr="00B700F6" w:rsidRDefault="00076DDB" w:rsidP="001D1F85">
      <w:pPr>
        <w:widowControl w:val="0"/>
        <w:numPr>
          <w:ilvl w:val="0"/>
          <w:numId w:val="1"/>
        </w:numPr>
        <w:tabs>
          <w:tab w:val="left" w:pos="567"/>
        </w:tabs>
        <w:spacing w:after="0" w:line="360" w:lineRule="auto"/>
        <w:ind w:left="357" w:hanging="357"/>
        <w:jc w:val="both"/>
        <w:rPr>
          <w:rFonts w:ascii="Times New Roman" w:hAnsi="Times New Roman"/>
          <w:color w:val="000000"/>
          <w:sz w:val="24"/>
          <w:szCs w:val="24"/>
        </w:rPr>
      </w:pPr>
      <w:r w:rsidRPr="00B700F6">
        <w:rPr>
          <w:rFonts w:ascii="Times New Roman" w:hAnsi="Times New Roman"/>
          <w:color w:val="000000"/>
          <w:sz w:val="24"/>
          <w:szCs w:val="24"/>
        </w:rPr>
        <w:t xml:space="preserve">API, </w:t>
      </w:r>
      <w:r w:rsidRPr="00B700F6">
        <w:rPr>
          <w:rFonts w:ascii="Times New Roman" w:hAnsi="Times New Roman"/>
          <w:i/>
          <w:color w:val="000000"/>
          <w:sz w:val="24"/>
          <w:szCs w:val="24"/>
        </w:rPr>
        <w:t>Recommended Practice for Planning, Designing and Constructing Fixed Offshore Platforms</w:t>
      </w:r>
      <w:r w:rsidRPr="00B700F6">
        <w:rPr>
          <w:rFonts w:ascii="Times New Roman" w:hAnsi="Times New Roman"/>
          <w:color w:val="000000"/>
          <w:sz w:val="24"/>
          <w:szCs w:val="24"/>
        </w:rPr>
        <w:t xml:space="preserve">, American Petroleum Institute Publication RP-2A, Dallas, Texas, </w:t>
      </w:r>
      <w:r>
        <w:rPr>
          <w:rFonts w:ascii="Times New Roman" w:hAnsi="Times New Roman"/>
          <w:color w:val="000000"/>
          <w:sz w:val="24"/>
          <w:szCs w:val="24"/>
        </w:rPr>
        <w:t>USA, 2005.</w:t>
      </w:r>
    </w:p>
    <w:p w14:paraId="50E96CAA" w14:textId="09491511" w:rsidR="00076DDB" w:rsidRPr="00B700F6" w:rsidRDefault="00076DDB" w:rsidP="001D1F85">
      <w:pPr>
        <w:widowControl w:val="0"/>
        <w:numPr>
          <w:ilvl w:val="0"/>
          <w:numId w:val="1"/>
        </w:numPr>
        <w:tabs>
          <w:tab w:val="left" w:pos="567"/>
        </w:tabs>
        <w:spacing w:after="0" w:line="360" w:lineRule="auto"/>
        <w:ind w:left="357" w:hanging="357"/>
        <w:jc w:val="both"/>
        <w:rPr>
          <w:rFonts w:ascii="Times New Roman" w:hAnsi="Times New Roman"/>
          <w:color w:val="000000"/>
          <w:sz w:val="24"/>
          <w:szCs w:val="24"/>
        </w:rPr>
      </w:pPr>
      <w:r w:rsidRPr="00B700F6">
        <w:rPr>
          <w:rFonts w:ascii="Times New Roman" w:hAnsi="Times New Roman"/>
          <w:color w:val="1D2129"/>
          <w:sz w:val="24"/>
          <w:szCs w:val="24"/>
        </w:rPr>
        <w:t xml:space="preserve">Ben Cliff Gerwick - </w:t>
      </w:r>
      <w:r w:rsidRPr="00B700F6">
        <w:rPr>
          <w:rFonts w:ascii="Times New Roman" w:hAnsi="Times New Roman"/>
          <w:i/>
          <w:iCs/>
          <w:color w:val="1D2129"/>
          <w:sz w:val="24"/>
          <w:szCs w:val="24"/>
        </w:rPr>
        <w:t>Construction of Marine and Offshore Structures</w:t>
      </w:r>
      <w:r w:rsidRPr="00B700F6">
        <w:rPr>
          <w:rFonts w:ascii="Times New Roman" w:hAnsi="Times New Roman"/>
          <w:color w:val="1D2129"/>
          <w:sz w:val="24"/>
          <w:szCs w:val="24"/>
        </w:rPr>
        <w:t>, CRC Press Taylor &amp; Francis Group, 2007</w:t>
      </w:r>
      <w:r w:rsidR="00E7578F">
        <w:rPr>
          <w:rFonts w:ascii="Times New Roman" w:hAnsi="Times New Roman"/>
          <w:color w:val="1D2129"/>
          <w:sz w:val="24"/>
          <w:szCs w:val="24"/>
        </w:rPr>
        <w:t>.</w:t>
      </w:r>
    </w:p>
    <w:p w14:paraId="25FAA973" w14:textId="77777777" w:rsidR="00076DDB" w:rsidRPr="00B700F6" w:rsidRDefault="00076DDB" w:rsidP="001D1F85">
      <w:pPr>
        <w:widowControl w:val="0"/>
        <w:numPr>
          <w:ilvl w:val="0"/>
          <w:numId w:val="1"/>
        </w:numPr>
        <w:tabs>
          <w:tab w:val="left" w:pos="567"/>
        </w:tabs>
        <w:spacing w:after="0" w:line="360" w:lineRule="auto"/>
        <w:ind w:left="357" w:hanging="357"/>
        <w:jc w:val="both"/>
        <w:rPr>
          <w:rFonts w:ascii="Times New Roman" w:hAnsi="Times New Roman"/>
          <w:color w:val="000000"/>
          <w:sz w:val="24"/>
          <w:szCs w:val="24"/>
        </w:rPr>
      </w:pPr>
      <w:r w:rsidRPr="00B700F6">
        <w:rPr>
          <w:rFonts w:ascii="Times New Roman" w:hAnsi="Times New Roman"/>
          <w:color w:val="000000"/>
          <w:sz w:val="24"/>
          <w:szCs w:val="24"/>
        </w:rPr>
        <w:t xml:space="preserve">DNV, </w:t>
      </w:r>
      <w:r w:rsidRPr="00B700F6">
        <w:rPr>
          <w:rFonts w:ascii="Times New Roman" w:hAnsi="Times New Roman"/>
          <w:i/>
          <w:iCs/>
          <w:color w:val="000000"/>
          <w:sz w:val="24"/>
          <w:szCs w:val="24"/>
        </w:rPr>
        <w:t>Rules for the Design, Construction and Inspection of Offshore Structures</w:t>
      </w:r>
      <w:r w:rsidRPr="00B700F6">
        <w:rPr>
          <w:rFonts w:ascii="Times New Roman" w:hAnsi="Times New Roman"/>
          <w:color w:val="000000"/>
          <w:sz w:val="24"/>
          <w:szCs w:val="24"/>
        </w:rPr>
        <w:t>, Norway, 1982, 2007.</w:t>
      </w:r>
    </w:p>
    <w:p w14:paraId="1C4365A4" w14:textId="77777777" w:rsidR="00076DDB" w:rsidRPr="00B700F6" w:rsidRDefault="00076DDB" w:rsidP="001D1F85">
      <w:pPr>
        <w:widowControl w:val="0"/>
        <w:numPr>
          <w:ilvl w:val="0"/>
          <w:numId w:val="1"/>
        </w:numPr>
        <w:tabs>
          <w:tab w:val="left" w:pos="567"/>
        </w:tabs>
        <w:spacing w:after="0" w:line="360" w:lineRule="auto"/>
        <w:ind w:left="357" w:hanging="357"/>
        <w:jc w:val="both"/>
        <w:rPr>
          <w:rFonts w:ascii="Times New Roman" w:eastAsia="Times New Roman" w:hAnsi="Times New Roman"/>
          <w:bCs/>
          <w:color w:val="000000"/>
          <w:sz w:val="24"/>
          <w:szCs w:val="24"/>
        </w:rPr>
      </w:pPr>
      <w:r w:rsidRPr="00B700F6">
        <w:rPr>
          <w:rFonts w:ascii="Times New Roman" w:hAnsi="Times New Roman"/>
          <w:color w:val="000000"/>
          <w:sz w:val="24"/>
          <w:szCs w:val="24"/>
        </w:rPr>
        <w:t xml:space="preserve">GL DNV- “DNV-OS-H202: Sea transport operations”. In: </w:t>
      </w:r>
      <w:r w:rsidRPr="00B700F6">
        <w:rPr>
          <w:rFonts w:ascii="Times New Roman" w:hAnsi="Times New Roman"/>
          <w:i/>
          <w:iCs/>
          <w:color w:val="000000"/>
          <w:sz w:val="24"/>
          <w:szCs w:val="24"/>
        </w:rPr>
        <w:t xml:space="preserve">DNV GL </w:t>
      </w:r>
      <w:r w:rsidRPr="00B700F6">
        <w:rPr>
          <w:rFonts w:ascii="Times New Roman" w:hAnsi="Times New Roman"/>
          <w:color w:val="000000"/>
          <w:sz w:val="24"/>
          <w:szCs w:val="24"/>
        </w:rPr>
        <w:t>(2015).</w:t>
      </w:r>
    </w:p>
    <w:p w14:paraId="4D34A78B" w14:textId="4B9E0FE8" w:rsidR="00076DDB" w:rsidRPr="00E7578F" w:rsidRDefault="00076DDB" w:rsidP="001D1F85">
      <w:pPr>
        <w:widowControl w:val="0"/>
        <w:numPr>
          <w:ilvl w:val="0"/>
          <w:numId w:val="1"/>
        </w:numPr>
        <w:tabs>
          <w:tab w:val="left" w:pos="567"/>
        </w:tabs>
        <w:spacing w:after="0" w:line="360" w:lineRule="auto"/>
        <w:ind w:left="357" w:hanging="357"/>
        <w:jc w:val="both"/>
        <w:rPr>
          <w:rFonts w:ascii="Times New Roman" w:eastAsia="Times New Roman" w:hAnsi="Times New Roman"/>
          <w:b/>
          <w:bCs/>
          <w:color w:val="FF0000"/>
          <w:sz w:val="26"/>
          <w:szCs w:val="26"/>
          <w:lang w:val="en-GB" w:eastAsia="en-GB"/>
        </w:rPr>
      </w:pPr>
      <w:r w:rsidRPr="00E7578F">
        <w:rPr>
          <w:rFonts w:ascii="Times New Roman" w:eastAsia="Times New Roman" w:hAnsi="Times New Roman"/>
          <w:bCs/>
          <w:color w:val="000000"/>
          <w:sz w:val="24"/>
          <w:szCs w:val="24"/>
        </w:rPr>
        <w:t xml:space="preserve">Исанин Н.Н. (Под редакцией) и другие - </w:t>
      </w:r>
      <w:r w:rsidRPr="00E7578F">
        <w:rPr>
          <w:rFonts w:ascii="Times New Roman" w:eastAsia="Times New Roman" w:hAnsi="Times New Roman"/>
          <w:bCs/>
          <w:i/>
          <w:iCs/>
          <w:color w:val="000000"/>
          <w:sz w:val="24"/>
          <w:szCs w:val="24"/>
        </w:rPr>
        <w:t>Морской энциклопедический справочник В двух томах.</w:t>
      </w:r>
      <w:r w:rsidRPr="00E7578F">
        <w:rPr>
          <w:rFonts w:ascii="Times New Roman" w:eastAsia="Times New Roman" w:hAnsi="Times New Roman"/>
          <w:bCs/>
          <w:color w:val="000000"/>
          <w:sz w:val="24"/>
          <w:szCs w:val="24"/>
        </w:rPr>
        <w:t xml:space="preserve"> Том 1, 2. Изд. Ленинград "Судостроение", 1987</w:t>
      </w:r>
    </w:p>
    <w:sectPr w:rsidR="00076DDB" w:rsidRPr="00E7578F" w:rsidSect="001D1F8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02DB"/>
    <w:multiLevelType w:val="multilevel"/>
    <w:tmpl w:val="7A7A0C1E"/>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74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3F"/>
    <w:rsid w:val="00076DDB"/>
    <w:rsid w:val="00104267"/>
    <w:rsid w:val="00144CAA"/>
    <w:rsid w:val="001D1F85"/>
    <w:rsid w:val="001D313F"/>
    <w:rsid w:val="0021319B"/>
    <w:rsid w:val="00224208"/>
    <w:rsid w:val="00322DE8"/>
    <w:rsid w:val="00336AE6"/>
    <w:rsid w:val="004505C3"/>
    <w:rsid w:val="00492063"/>
    <w:rsid w:val="005332C7"/>
    <w:rsid w:val="006C3232"/>
    <w:rsid w:val="00B2021F"/>
    <w:rsid w:val="00E7578F"/>
    <w:rsid w:val="00EF6180"/>
    <w:rsid w:val="00F4217C"/>
    <w:rsid w:val="00F74FEB"/>
    <w:rsid w:val="00F8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6C60"/>
  <w15:docId w15:val="{781DC3AB-FE12-4F48-9387-FDE25B84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DDB"/>
    <w:pPr>
      <w:spacing w:after="160" w:line="259"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HuuThanh</dc:creator>
  <cp:lastModifiedBy>Tan Tran Van</cp:lastModifiedBy>
  <cp:revision>4</cp:revision>
  <dcterms:created xsi:type="dcterms:W3CDTF">2023-09-16T23:15:00Z</dcterms:created>
  <dcterms:modified xsi:type="dcterms:W3CDTF">2023-09-18T07:10:00Z</dcterms:modified>
</cp:coreProperties>
</file>